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261" w:rsidRPr="00B92261" w:rsidRDefault="00B92261" w:rsidP="00B92261">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B92261">
        <w:rPr>
          <w:rFonts w:ascii="微软雅黑" w:eastAsia="微软雅黑" w:hAnsi="微软雅黑" w:cs="宋体" w:hint="eastAsia"/>
          <w:b/>
          <w:bCs/>
          <w:color w:val="4B4B4B"/>
          <w:kern w:val="36"/>
          <w:sz w:val="30"/>
          <w:szCs w:val="30"/>
        </w:rPr>
        <w:t>国家中长期教育改革和发展规划纲要（2010-2020年）</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目 录</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w:t>
      </w:r>
      <w:r w:rsidRPr="00B92261">
        <w:rPr>
          <w:rFonts w:ascii="楷体_GB2312" w:eastAsia="楷体_GB2312" w:hAnsi="微软雅黑" w:cs="宋体" w:hint="eastAsia"/>
          <w:color w:val="4B4B4B"/>
          <w:kern w:val="0"/>
          <w:sz w:val="24"/>
          <w:szCs w:val="24"/>
        </w:rPr>
        <w:t> </w:t>
      </w:r>
      <w:r w:rsidRPr="00B92261">
        <w:rPr>
          <w:rFonts w:ascii="楷体_GB2312" w:eastAsia="楷体_GB2312" w:hAnsi="微软雅黑" w:cs="宋体" w:hint="eastAsia"/>
          <w:color w:val="4B4B4B"/>
          <w:kern w:val="0"/>
          <w:sz w:val="24"/>
          <w:szCs w:val="24"/>
        </w:rPr>
        <w:t xml:space="preserve"> 序言</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第一部分 总体战略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第一章 指导思想和工作方针</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（一）指导思想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（二）工作方针</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第二章 战略目标和战略主题</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（三）战略目标</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（四）战略主题</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第二部分 发展任务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第三章 学前教育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（五）基本普及学前教育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（六）明确政府职责</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（七）重点发展农村学前教育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第四章 义务教育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（八）巩固提高九年义务教育水平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（九）推进义务教育均衡发展</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lastRenderedPageBreak/>
        <w:t xml:space="preserve">　　（十）减轻中小学生课业负担</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第五章 高中阶段教育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（十一）加快普及高中阶段教育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（十二）全面提高普通高中学生综合素质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（十三）推动普通高中多样化发展</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第六章 职业教育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（十四）大力发展职业教育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（十五）调动行业企业的积极性</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（十六）加快发展面向农村的职业教育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（十七）增强职业教育吸引力</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第七章 高等教育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（十八）全面提高高等教育质量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（十九）提高人才培养质量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（二十）提升科学研究水平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（二十一）增强社会服务能力</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（二十二）优化结构办出特色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第八章 继续教育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（二十三）加快发展继续教育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lastRenderedPageBreak/>
        <w:t xml:space="preserve">　　（二十四）建立健全继续教育体制机制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（二十五）构建灵活开放的终身教育体系</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第九章 民族教育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（二十六）重视和支持民族教育事业</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（二十七）全面提高少数民族和民族地区教育发展水平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第十章 特殊教育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（二十八）关心和支持特殊教育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（二十九）完善特殊教育体系</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（三十）健全特殊教育保障机制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第三部分 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第十一章 人才培养体制改革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（三十一）更新人才培养观念</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（三十二）创新人才培养模式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（三十三）改革教育质量评价和人才评价制度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第十二章 考试招生制度改革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（三十四）推进考试招生制度改革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（三十五）完善中等学校考试招生制度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（三十六）完善高等学校考试招生制度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lastRenderedPageBreak/>
        <w:t xml:space="preserve">　　（三十七）加强信息公开和社会监督</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第十三章 建设现代学校制度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（三十八）推进政校分开、管办分离</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（三十九）落实和扩大学校办学自主权</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（四十）完善中国特色现代大学制度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（四十一）完善中小学学校管理制度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第十四章 办学体制改革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（四十二）深化办学体制改革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（四十三）大力支持民办教育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（四十四）依法管理民办教育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第十五章 管理体制改革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（四十五）健全统筹有力、权责明确的教育管理体制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（四十六）加强省级政府教育统筹</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（四十七）转变政府教育管理职能</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第十六章 扩大教育开放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（四十八）加强国际交流与合作</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（四十九）引进优质教育资源</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（五十）提高交流合作水平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lastRenderedPageBreak/>
        <w:t xml:space="preserve">　　第四部分 保障措施</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第十七章 加强教师队伍建设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（五十一）建设高素质教师队伍</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（五十二）加强师德建设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（五十三）提高教师业务水平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（五十四）提高教师地位待遇</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（五十五）健全教师管理制度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第十八章 保障经费投入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（五十六）加大教育投入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（五十七）完善投入机制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（五十八）加强经费管理</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第十九章 加快教育信息化进程</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（五十九）加快教育信息基础设施建设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（六十）加强优质教育资源开发与应用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（六十一）构建国家教育管理信息系统</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第二十章 推进依法治教</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（六十二）完善教育法律法规</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（六十三）全面推进依法行政</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lastRenderedPageBreak/>
        <w:t xml:space="preserve">　　（六十四）大力推进依法治校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（六十五）完善督导制度和监督问责机制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第二十一章 重大项目和改革试点</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（六十六）组织实施重大项目</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（六十七）组织开展改革试点</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第二十二章 加强组织领导</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（六十八）加强和改善对教育工作的领导</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（六十九）加强和改进教育系统党的建设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（七十）切实维护教育系统和谐稳定</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楷体_GB2312" w:eastAsia="楷体_GB2312" w:hAnsi="微软雅黑" w:cs="宋体" w:hint="eastAsia"/>
          <w:color w:val="4B4B4B"/>
          <w:kern w:val="0"/>
          <w:sz w:val="24"/>
          <w:szCs w:val="24"/>
        </w:rPr>
        <w:t xml:space="preserve">　　实施</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根据党的十七大关于“优先发展教育，建设人力资源强国”的战略部署，为促进教育事业科学发展，全面提高国民素质，加快社会主义现代化进程，制定本《教育规划纲要》。</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w:t>
      </w:r>
      <w:r w:rsidRPr="00B92261">
        <w:rPr>
          <w:rFonts w:ascii="微软雅黑" w:eastAsia="微软雅黑" w:hAnsi="微软雅黑" w:cs="宋体" w:hint="eastAsia"/>
          <w:b/>
          <w:bCs/>
          <w:color w:val="4B4B4B"/>
          <w:kern w:val="0"/>
          <w:sz w:val="24"/>
          <w:szCs w:val="24"/>
        </w:rPr>
        <w:t>序 言</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rsidRPr="00B92261">
        <w:rPr>
          <w:rFonts w:ascii="微软雅黑" w:eastAsia="微软雅黑" w:hAnsi="微软雅黑" w:cs="宋体" w:hint="eastAsia"/>
          <w:color w:val="4B4B4B"/>
          <w:kern w:val="0"/>
          <w:sz w:val="24"/>
          <w:szCs w:val="24"/>
        </w:rPr>
        <w:t>作出</w:t>
      </w:r>
      <w:proofErr w:type="gramEnd"/>
      <w:r w:rsidRPr="00B92261">
        <w:rPr>
          <w:rFonts w:ascii="微软雅黑" w:eastAsia="微软雅黑" w:hAnsi="微软雅黑" w:cs="宋体" w:hint="eastAsia"/>
          <w:color w:val="4B4B4B"/>
          <w:kern w:val="0"/>
          <w:sz w:val="24"/>
          <w:szCs w:val="24"/>
        </w:rPr>
        <w:t>了不可替代的重大贡献。我国实现了从人口大国向人力资源大国的转变。</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w:t>
      </w:r>
      <w:r w:rsidRPr="00B92261">
        <w:rPr>
          <w:rFonts w:ascii="微软雅黑" w:eastAsia="微软雅黑" w:hAnsi="微软雅黑" w:cs="宋体" w:hint="eastAsia"/>
          <w:color w:val="4B4B4B"/>
          <w:kern w:val="0"/>
          <w:sz w:val="24"/>
          <w:szCs w:val="24"/>
        </w:rPr>
        <w:lastRenderedPageBreak/>
        <w:t>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B92261">
        <w:rPr>
          <w:rFonts w:ascii="微软雅黑" w:eastAsia="微软雅黑" w:hAnsi="微软雅黑" w:cs="宋体" w:hint="eastAsia"/>
          <w:color w:val="4B4B4B"/>
          <w:kern w:val="0"/>
          <w:sz w:val="24"/>
          <w:szCs w:val="24"/>
        </w:rPr>
        <w:t>作出</w:t>
      </w:r>
      <w:proofErr w:type="gramEnd"/>
      <w:r w:rsidRPr="00B92261">
        <w:rPr>
          <w:rFonts w:ascii="微软雅黑" w:eastAsia="微软雅黑" w:hAnsi="微软雅黑" w:cs="宋体" w:hint="eastAsia"/>
          <w:color w:val="4B4B4B"/>
          <w:kern w:val="0"/>
          <w:sz w:val="24"/>
          <w:szCs w:val="24"/>
        </w:rPr>
        <w:t>更大贡献。</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第一部分 总体战略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第一章 指导思想和工作方针</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全面贯彻党的教育方针，坚持教育为社会主义现代化建设服务，为人民服务，与生产劳动和社会实践相结合，培养德智体美全面发展的社会主义建设者和接班人。</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全面推进教育事业科学发展，立足社会主义初级阶段基本国情，把握教育发展阶段性特征，坚持以人为本，遵循教育规律，面向社会需求，优化结构布局，提高教育现代化水平。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（二）工作方针。优先发展、育人为本、改革创新、促进公平、提高质量。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把改革创新作为教育发展的强大动力。教育要发展，根本靠改革。要以体制机制改革为重点，鼓励地方和学校大胆探索和试验，加快重要领域和关键环</w:t>
      </w:r>
      <w:r w:rsidRPr="00B92261">
        <w:rPr>
          <w:rFonts w:ascii="微软雅黑" w:eastAsia="微软雅黑" w:hAnsi="微软雅黑" w:cs="宋体" w:hint="eastAsia"/>
          <w:color w:val="4B4B4B"/>
          <w:kern w:val="0"/>
          <w:sz w:val="24"/>
          <w:szCs w:val="24"/>
        </w:rPr>
        <w:lastRenderedPageBreak/>
        <w:t>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把促进公平作为国家基本教育政策。教育公平是社会公平的重要基础。教育公平的关键是机会公平，基本要</w:t>
      </w:r>
      <w:proofErr w:type="gramStart"/>
      <w:r w:rsidRPr="00B92261">
        <w:rPr>
          <w:rFonts w:ascii="微软雅黑" w:eastAsia="微软雅黑" w:hAnsi="微软雅黑" w:cs="宋体" w:hint="eastAsia"/>
          <w:color w:val="4B4B4B"/>
          <w:kern w:val="0"/>
          <w:sz w:val="24"/>
          <w:szCs w:val="24"/>
        </w:rPr>
        <w:t>求是保障</w:t>
      </w:r>
      <w:proofErr w:type="gramEnd"/>
      <w:r w:rsidRPr="00B92261">
        <w:rPr>
          <w:rFonts w:ascii="微软雅黑" w:eastAsia="微软雅黑" w:hAnsi="微软雅黑" w:cs="宋体" w:hint="eastAsia"/>
          <w:color w:val="4B4B4B"/>
          <w:kern w:val="0"/>
          <w:sz w:val="24"/>
          <w:szCs w:val="24"/>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w:t>
      </w:r>
      <w:r w:rsidRPr="00B92261">
        <w:rPr>
          <w:rFonts w:ascii="微软雅黑" w:eastAsia="微软雅黑" w:hAnsi="微软雅黑" w:cs="宋体" w:hint="eastAsia"/>
          <w:b/>
          <w:bCs/>
          <w:color w:val="4B4B4B"/>
          <w:kern w:val="0"/>
          <w:sz w:val="24"/>
          <w:szCs w:val="24"/>
        </w:rPr>
        <w:t>第二章 战略目标和战略主题</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（三）战略目标。到2020年，基本实现教育现代化，基本形成学习型社会，进入人力资源强国行列。</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形成惠及全民的公平教育。坚持教育的公益性和</w:t>
      </w:r>
      <w:proofErr w:type="gramStart"/>
      <w:r w:rsidRPr="00B92261">
        <w:rPr>
          <w:rFonts w:ascii="微软雅黑" w:eastAsia="微软雅黑" w:hAnsi="微软雅黑" w:cs="宋体" w:hint="eastAsia"/>
          <w:color w:val="4B4B4B"/>
          <w:kern w:val="0"/>
          <w:sz w:val="24"/>
          <w:szCs w:val="24"/>
        </w:rPr>
        <w:t>普惠</w:t>
      </w:r>
      <w:proofErr w:type="gramEnd"/>
      <w:r w:rsidRPr="00B92261">
        <w:rPr>
          <w:rFonts w:ascii="微软雅黑" w:eastAsia="微软雅黑" w:hAnsi="微软雅黑" w:cs="宋体" w:hint="eastAsia"/>
          <w:color w:val="4B4B4B"/>
          <w:kern w:val="0"/>
          <w:sz w:val="24"/>
          <w:szCs w:val="24"/>
        </w:rP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构建体系完备的终身教育。学历教育和非学历教育协调发展，职业教育和普通教育相互沟通，职前教育和</w:t>
      </w:r>
      <w:proofErr w:type="gramStart"/>
      <w:r w:rsidRPr="00B92261">
        <w:rPr>
          <w:rFonts w:ascii="微软雅黑" w:eastAsia="微软雅黑" w:hAnsi="微软雅黑" w:cs="宋体" w:hint="eastAsia"/>
          <w:color w:val="4B4B4B"/>
          <w:kern w:val="0"/>
          <w:sz w:val="24"/>
          <w:szCs w:val="24"/>
        </w:rPr>
        <w:t>职后</w:t>
      </w:r>
      <w:proofErr w:type="gramEnd"/>
      <w:r w:rsidRPr="00B92261">
        <w:rPr>
          <w:rFonts w:ascii="微软雅黑" w:eastAsia="微软雅黑" w:hAnsi="微软雅黑" w:cs="宋体" w:hint="eastAsia"/>
          <w:color w:val="4B4B4B"/>
          <w:kern w:val="0"/>
          <w:sz w:val="24"/>
          <w:szCs w:val="24"/>
        </w:rPr>
        <w:t>教育有效衔接。继续教育参与率大幅提升，从业人员继续教育年参与率达到50%。现代国民教育体系更加完善，终身教育体系基本形成，促进全体人民学有所教、学有所成、学有所用。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坚持全面发展。全面加强和改进德育、智育、体育、美育。坚持文化知识学习与思想品德修养的统一、理论学习与社会实践的统一、全面发展与个性发展的统一。加强体育，牢固树立</w:t>
      </w:r>
      <w:proofErr w:type="gramStart"/>
      <w:r w:rsidRPr="00B92261">
        <w:rPr>
          <w:rFonts w:ascii="微软雅黑" w:eastAsia="微软雅黑" w:hAnsi="微软雅黑" w:cs="宋体" w:hint="eastAsia"/>
          <w:color w:val="4B4B4B"/>
          <w:kern w:val="0"/>
          <w:sz w:val="24"/>
          <w:szCs w:val="24"/>
        </w:rPr>
        <w:t>健康第一</w:t>
      </w:r>
      <w:proofErr w:type="gramEnd"/>
      <w:r w:rsidRPr="00B92261">
        <w:rPr>
          <w:rFonts w:ascii="微软雅黑" w:eastAsia="微软雅黑" w:hAnsi="微软雅黑" w:cs="宋体" w:hint="eastAsia"/>
          <w:color w:val="4B4B4B"/>
          <w:kern w:val="0"/>
          <w:sz w:val="24"/>
          <w:szCs w:val="24"/>
        </w:rP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B92261" w:rsidRPr="00B92261" w:rsidRDefault="00B92261" w:rsidP="00B92261">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B92261">
        <w:rPr>
          <w:rFonts w:ascii="Times New Roman" w:eastAsia="宋体" w:hAnsi="Times New Roman" w:cs="宋体" w:hint="eastAsia"/>
          <w:b/>
          <w:color w:val="4B4B4B"/>
          <w:kern w:val="0"/>
          <w:sz w:val="24"/>
          <w:szCs w:val="24"/>
        </w:rPr>
        <w:t>专栏</w:t>
      </w:r>
      <w:r w:rsidRPr="00B92261">
        <w:rPr>
          <w:rFonts w:ascii="微软雅黑" w:eastAsia="微软雅黑" w:hAnsi="微软雅黑" w:cs="宋体" w:hint="eastAsia"/>
          <w:b/>
          <w:color w:val="4B4B4B"/>
          <w:kern w:val="0"/>
          <w:sz w:val="24"/>
          <w:szCs w:val="24"/>
        </w:rPr>
        <w:t>1</w:t>
      </w:r>
      <w:r w:rsidRPr="00B92261">
        <w:rPr>
          <w:rFonts w:ascii="Times New Roman" w:eastAsia="宋体" w:hAnsi="Times New Roman" w:cs="宋体" w:hint="eastAsia"/>
          <w:b/>
          <w:color w:val="4B4B4B"/>
          <w:kern w:val="0"/>
          <w:sz w:val="24"/>
          <w:szCs w:val="24"/>
        </w:rPr>
        <w:t>：教育事业发展主目标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96"/>
        <w:gridCol w:w="936"/>
        <w:gridCol w:w="1109"/>
        <w:gridCol w:w="1109"/>
        <w:gridCol w:w="1109"/>
      </w:tblGrid>
      <w:tr w:rsidR="00B92261" w:rsidRPr="00B92261" w:rsidTr="00B9226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b/>
                <w:kern w:val="0"/>
                <w:sz w:val="24"/>
                <w:szCs w:val="24"/>
              </w:rPr>
            </w:pPr>
            <w:r w:rsidRPr="00B92261">
              <w:rPr>
                <w:rFonts w:ascii="微软雅黑" w:eastAsia="微软雅黑" w:hAnsi="微软雅黑" w:cs="宋体" w:hint="eastAsia"/>
                <w:b/>
                <w:kern w:val="0"/>
                <w:sz w:val="24"/>
                <w:szCs w:val="24"/>
              </w:rPr>
              <w:t>指标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b/>
                <w:kern w:val="0"/>
                <w:sz w:val="24"/>
                <w:szCs w:val="24"/>
              </w:rPr>
            </w:pPr>
            <w:r w:rsidRPr="00B92261">
              <w:rPr>
                <w:rFonts w:ascii="微软雅黑" w:eastAsia="微软雅黑" w:hAnsi="微软雅黑" w:cs="宋体" w:hint="eastAsia"/>
                <w:b/>
                <w:kern w:val="0"/>
                <w:sz w:val="24"/>
                <w:szCs w:val="24"/>
              </w:rPr>
              <w:t>单位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b/>
                <w:kern w:val="0"/>
                <w:sz w:val="24"/>
                <w:szCs w:val="24"/>
              </w:rPr>
              <w:t>2009</w:t>
            </w:r>
            <w:r w:rsidRPr="00B92261">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b/>
                <w:kern w:val="0"/>
                <w:sz w:val="24"/>
                <w:szCs w:val="24"/>
              </w:rPr>
              <w:t>2015</w:t>
            </w:r>
            <w:r w:rsidRPr="00B92261">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b/>
                <w:kern w:val="0"/>
                <w:sz w:val="24"/>
                <w:szCs w:val="24"/>
              </w:rPr>
              <w:t>2020</w:t>
            </w:r>
            <w:r w:rsidRPr="00B92261">
              <w:rPr>
                <w:rFonts w:ascii="Times New Roman" w:eastAsia="宋体" w:hAnsi="Times New Roman" w:cs="宋体" w:hint="eastAsia"/>
                <w:b/>
                <w:kern w:val="0"/>
                <w:sz w:val="24"/>
                <w:szCs w:val="24"/>
              </w:rPr>
              <w:t>年</w:t>
            </w:r>
          </w:p>
        </w:tc>
      </w:tr>
      <w:tr w:rsidR="00B92261" w:rsidRPr="00B92261" w:rsidTr="00F136F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F136F7" w:rsidRDefault="00B92261" w:rsidP="00F136F7">
            <w:pPr>
              <w:widowControl/>
              <w:jc w:val="center"/>
              <w:rPr>
                <w:rFonts w:ascii="微软雅黑" w:eastAsia="微软雅黑" w:hAnsi="微软雅黑" w:cs="宋体"/>
                <w:kern w:val="0"/>
                <w:sz w:val="24"/>
                <w:szCs w:val="24"/>
              </w:rPr>
            </w:pPr>
            <w:r w:rsidRPr="00B92261">
              <w:rPr>
                <w:rFonts w:ascii="微软雅黑" w:eastAsia="微软雅黑" w:hAnsi="微软雅黑" w:cs="宋体" w:hint="eastAsia"/>
                <w:kern w:val="0"/>
                <w:sz w:val="24"/>
                <w:szCs w:val="24"/>
              </w:rPr>
              <w:t>学前教育</w:t>
            </w:r>
          </w:p>
          <w:p w:rsidR="00B92261" w:rsidRPr="00B92261" w:rsidRDefault="00B92261" w:rsidP="00F136F7">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幼儿在园人数</w:t>
            </w:r>
          </w:p>
          <w:p w:rsidR="00B92261" w:rsidRPr="00B92261" w:rsidRDefault="00B92261" w:rsidP="00F136F7">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学前一年毛入园率</w:t>
            </w:r>
          </w:p>
          <w:p w:rsidR="00B92261" w:rsidRPr="00B92261" w:rsidRDefault="00B92261" w:rsidP="00F136F7">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学前两年毛入园率</w:t>
            </w:r>
          </w:p>
          <w:p w:rsidR="00B92261" w:rsidRPr="00B92261" w:rsidRDefault="00B92261" w:rsidP="00F136F7">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学前三年毛入园率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36F7" w:rsidRDefault="00F136F7" w:rsidP="00F136F7">
            <w:pPr>
              <w:widowControl/>
              <w:jc w:val="center"/>
              <w:rPr>
                <w:rFonts w:ascii="微软雅黑" w:eastAsia="微软雅黑" w:hAnsi="微软雅黑" w:cs="宋体"/>
                <w:kern w:val="0"/>
                <w:sz w:val="24"/>
                <w:szCs w:val="24"/>
              </w:rPr>
            </w:pP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36F7" w:rsidRDefault="00F136F7" w:rsidP="00F136F7">
            <w:pPr>
              <w:widowControl/>
              <w:jc w:val="center"/>
              <w:rPr>
                <w:rFonts w:ascii="微软雅黑" w:eastAsia="微软雅黑" w:hAnsi="微软雅黑" w:cs="宋体"/>
                <w:kern w:val="0"/>
                <w:sz w:val="24"/>
                <w:szCs w:val="24"/>
              </w:rPr>
            </w:pP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2658</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74.0</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65.0</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36F7" w:rsidRDefault="00F136F7" w:rsidP="00F136F7">
            <w:pPr>
              <w:widowControl/>
              <w:jc w:val="center"/>
              <w:rPr>
                <w:rFonts w:ascii="微软雅黑" w:eastAsia="微软雅黑" w:hAnsi="微软雅黑" w:cs="宋体"/>
                <w:kern w:val="0"/>
                <w:sz w:val="24"/>
                <w:szCs w:val="24"/>
              </w:rPr>
            </w:pP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3400</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85.0</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70.0</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36F7" w:rsidRDefault="00F136F7" w:rsidP="00F136F7">
            <w:pPr>
              <w:widowControl/>
              <w:jc w:val="center"/>
              <w:rPr>
                <w:rFonts w:ascii="微软雅黑" w:eastAsia="微软雅黑" w:hAnsi="微软雅黑" w:cs="宋体"/>
                <w:kern w:val="0"/>
                <w:sz w:val="24"/>
                <w:szCs w:val="24"/>
              </w:rPr>
            </w:pP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4000</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95.0</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80.0</w:t>
            </w:r>
          </w:p>
          <w:p w:rsidR="00B92261" w:rsidRPr="00B92261" w:rsidRDefault="00B92261" w:rsidP="00F136F7">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70.0</w:t>
            </w:r>
          </w:p>
        </w:tc>
      </w:tr>
      <w:tr w:rsidR="00B92261" w:rsidRPr="00B92261" w:rsidTr="00B9226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九年义务教育</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在校生</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巩固率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15772</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16100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16500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95.0</w:t>
            </w:r>
          </w:p>
        </w:tc>
      </w:tr>
      <w:tr w:rsidR="00B92261" w:rsidRPr="00B92261" w:rsidTr="00B9226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lastRenderedPageBreak/>
              <w:t>高中阶段教育*</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在校生</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毛入学率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4624</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4500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4700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90.0</w:t>
            </w:r>
          </w:p>
        </w:tc>
      </w:tr>
      <w:tr w:rsidR="00B92261" w:rsidRPr="00B92261" w:rsidTr="00B9226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职业教育</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中等职业教育在校生</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高等职业教育在校生</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2179</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2250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2350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1480</w:t>
            </w:r>
          </w:p>
        </w:tc>
      </w:tr>
      <w:tr w:rsidR="00B92261" w:rsidRPr="00B92261" w:rsidTr="00B9226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高等教育**</w:t>
            </w:r>
          </w:p>
          <w:p w:rsidR="00B92261" w:rsidRPr="00B92261" w:rsidRDefault="00B92261" w:rsidP="00B92261">
            <w:pPr>
              <w:widowControl/>
              <w:ind w:firstLine="420"/>
              <w:jc w:val="center"/>
              <w:rPr>
                <w:rFonts w:ascii="微软雅黑" w:eastAsia="微软雅黑" w:hAnsi="微软雅黑" w:cs="宋体" w:hint="eastAsia"/>
                <w:kern w:val="0"/>
                <w:sz w:val="24"/>
                <w:szCs w:val="24"/>
              </w:rPr>
            </w:pPr>
            <w:proofErr w:type="gramStart"/>
            <w:r w:rsidRPr="00B92261">
              <w:rPr>
                <w:rFonts w:ascii="微软雅黑" w:eastAsia="微软雅黑" w:hAnsi="微软雅黑" w:cs="宋体" w:hint="eastAsia"/>
                <w:kern w:val="0"/>
                <w:sz w:val="24"/>
                <w:szCs w:val="24"/>
              </w:rPr>
              <w:t>在学总</w:t>
            </w:r>
            <w:proofErr w:type="gramEnd"/>
            <w:r w:rsidRPr="00B92261">
              <w:rPr>
                <w:rFonts w:ascii="微软雅黑" w:eastAsia="微软雅黑" w:hAnsi="微软雅黑" w:cs="宋体" w:hint="eastAsia"/>
                <w:kern w:val="0"/>
                <w:sz w:val="24"/>
                <w:szCs w:val="24"/>
              </w:rPr>
              <w:t>规模</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在校生</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其中：研究生</w:t>
            </w:r>
          </w:p>
          <w:p w:rsidR="00B92261" w:rsidRPr="00B92261" w:rsidRDefault="00B92261" w:rsidP="00B92261">
            <w:pPr>
              <w:widowControl/>
              <w:ind w:firstLine="4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毛入学率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2979</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2826</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140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3350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3080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170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3550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3300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200</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40.0</w:t>
            </w:r>
          </w:p>
        </w:tc>
      </w:tr>
      <w:tr w:rsidR="00B92261" w:rsidRPr="00B92261" w:rsidTr="00B9226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继续教育</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从业人员继续教育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proofErr w:type="gramStart"/>
            <w:r w:rsidRPr="00B92261">
              <w:rPr>
                <w:rFonts w:ascii="微软雅黑" w:eastAsia="微软雅黑" w:hAnsi="微软雅黑" w:cs="宋体" w:hint="eastAsia"/>
                <w:kern w:val="0"/>
                <w:sz w:val="24"/>
                <w:szCs w:val="24"/>
              </w:rPr>
              <w:t>万人次</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16600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 </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35000</w:t>
            </w:r>
          </w:p>
        </w:tc>
      </w:tr>
    </w:tbl>
    <w:p w:rsidR="00B92261" w:rsidRPr="00B92261" w:rsidRDefault="00B92261" w:rsidP="00B92261">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B92261">
        <w:rPr>
          <w:rFonts w:ascii="Times New Roman" w:eastAsia="宋体" w:hAnsi="Times New Roman" w:cs="宋体" w:hint="eastAsia"/>
          <w:b/>
          <w:bCs/>
          <w:color w:val="4B4B4B"/>
          <w:kern w:val="0"/>
          <w:sz w:val="24"/>
          <w:szCs w:val="24"/>
        </w:rPr>
        <w:t>注：</w:t>
      </w:r>
      <w:r w:rsidRPr="00B92261">
        <w:rPr>
          <w:rFonts w:ascii="微软雅黑" w:eastAsia="微软雅黑" w:hAnsi="微软雅黑" w:cs="宋体" w:hint="eastAsia"/>
          <w:b/>
          <w:bCs/>
          <w:color w:val="4B4B4B"/>
          <w:kern w:val="0"/>
          <w:sz w:val="24"/>
          <w:szCs w:val="24"/>
        </w:rPr>
        <w:t>*</w:t>
      </w:r>
      <w:r w:rsidRPr="00B92261">
        <w:rPr>
          <w:rFonts w:ascii="Times New Roman" w:eastAsia="宋体" w:hAnsi="Times New Roman" w:cs="宋体" w:hint="eastAsia"/>
          <w:b/>
          <w:bCs/>
          <w:color w:val="4B4B4B"/>
          <w:kern w:val="0"/>
          <w:sz w:val="24"/>
          <w:szCs w:val="24"/>
        </w:rPr>
        <w:t>含中等职业教育学生数；</w:t>
      </w:r>
      <w:r w:rsidRPr="00B92261">
        <w:rPr>
          <w:rFonts w:ascii="微软雅黑" w:eastAsia="微软雅黑" w:hAnsi="微软雅黑" w:cs="宋体" w:hint="eastAsia"/>
          <w:b/>
          <w:bCs/>
          <w:color w:val="4B4B4B"/>
          <w:kern w:val="0"/>
          <w:sz w:val="24"/>
          <w:szCs w:val="24"/>
        </w:rPr>
        <w:t>**</w:t>
      </w:r>
      <w:r w:rsidRPr="00B92261">
        <w:rPr>
          <w:rFonts w:ascii="Times New Roman" w:eastAsia="宋体" w:hAnsi="Times New Roman" w:cs="宋体" w:hint="eastAsia"/>
          <w:b/>
          <w:bCs/>
          <w:color w:val="4B4B4B"/>
          <w:kern w:val="0"/>
          <w:sz w:val="24"/>
          <w:szCs w:val="24"/>
        </w:rPr>
        <w:t>含高等职业教育学生数。</w:t>
      </w:r>
    </w:p>
    <w:p w:rsidR="00B92261" w:rsidRDefault="00B92261" w:rsidP="00B92261">
      <w:pPr>
        <w:widowControl/>
        <w:shd w:val="clear" w:color="auto" w:fill="FFFFFF"/>
        <w:spacing w:line="480" w:lineRule="atLeast"/>
        <w:jc w:val="center"/>
        <w:rPr>
          <w:rFonts w:ascii="微软雅黑" w:eastAsia="微软雅黑" w:hAnsi="微软雅黑" w:cs="宋体"/>
          <w:b/>
          <w:bCs/>
          <w:color w:val="4B4B4B"/>
          <w:kern w:val="0"/>
          <w:sz w:val="24"/>
          <w:szCs w:val="24"/>
        </w:rPr>
      </w:pPr>
      <w:r w:rsidRPr="00B92261">
        <w:rPr>
          <w:rFonts w:ascii="微软雅黑" w:eastAsia="微软雅黑" w:hAnsi="微软雅黑" w:cs="宋体" w:hint="eastAsia"/>
          <w:b/>
          <w:bCs/>
          <w:color w:val="4B4B4B"/>
          <w:kern w:val="0"/>
          <w:sz w:val="24"/>
          <w:szCs w:val="24"/>
        </w:rPr>
        <w:t> </w:t>
      </w:r>
    </w:p>
    <w:p w:rsidR="00F136F7" w:rsidRDefault="00F136F7" w:rsidP="00B92261">
      <w:pPr>
        <w:widowControl/>
        <w:shd w:val="clear" w:color="auto" w:fill="FFFFFF"/>
        <w:spacing w:line="480" w:lineRule="atLeast"/>
        <w:jc w:val="center"/>
        <w:rPr>
          <w:rFonts w:ascii="微软雅黑" w:eastAsia="微软雅黑" w:hAnsi="微软雅黑" w:cs="宋体"/>
          <w:b/>
          <w:bCs/>
          <w:color w:val="4B4B4B"/>
          <w:kern w:val="0"/>
          <w:sz w:val="24"/>
          <w:szCs w:val="24"/>
        </w:rPr>
      </w:pPr>
    </w:p>
    <w:p w:rsidR="00F136F7" w:rsidRDefault="00F136F7" w:rsidP="00B92261">
      <w:pPr>
        <w:widowControl/>
        <w:shd w:val="clear" w:color="auto" w:fill="FFFFFF"/>
        <w:spacing w:line="480" w:lineRule="atLeast"/>
        <w:jc w:val="center"/>
        <w:rPr>
          <w:rFonts w:ascii="微软雅黑" w:eastAsia="微软雅黑" w:hAnsi="微软雅黑" w:cs="宋体"/>
          <w:b/>
          <w:bCs/>
          <w:color w:val="4B4B4B"/>
          <w:kern w:val="0"/>
          <w:sz w:val="24"/>
          <w:szCs w:val="24"/>
        </w:rPr>
      </w:pPr>
    </w:p>
    <w:p w:rsidR="00F136F7" w:rsidRPr="00B92261" w:rsidRDefault="00F136F7" w:rsidP="00B92261">
      <w:pPr>
        <w:widowControl/>
        <w:shd w:val="clear" w:color="auto" w:fill="FFFFFF"/>
        <w:spacing w:line="480" w:lineRule="atLeast"/>
        <w:jc w:val="center"/>
        <w:rPr>
          <w:rFonts w:ascii="微软雅黑" w:eastAsia="微软雅黑" w:hAnsi="微软雅黑" w:cs="宋体" w:hint="eastAsia"/>
          <w:b/>
          <w:bCs/>
          <w:color w:val="4B4B4B"/>
          <w:kern w:val="0"/>
          <w:sz w:val="24"/>
          <w:szCs w:val="24"/>
        </w:rPr>
      </w:pPr>
    </w:p>
    <w:p w:rsidR="00B92261" w:rsidRPr="00B92261" w:rsidRDefault="00B92261" w:rsidP="00B92261">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B92261">
        <w:rPr>
          <w:rFonts w:ascii="微软雅黑" w:eastAsia="微软雅黑" w:hAnsi="微软雅黑" w:cs="宋体" w:hint="eastAsia"/>
          <w:b/>
          <w:bCs/>
          <w:color w:val="4B4B4B"/>
          <w:kern w:val="0"/>
          <w:sz w:val="24"/>
          <w:szCs w:val="24"/>
        </w:rPr>
        <w:t> </w:t>
      </w:r>
    </w:p>
    <w:p w:rsidR="00B92261" w:rsidRPr="00B92261" w:rsidRDefault="00B92261" w:rsidP="00B92261">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B92261">
        <w:rPr>
          <w:rFonts w:ascii="Times New Roman" w:eastAsia="宋体" w:hAnsi="Times New Roman" w:cs="宋体" w:hint="eastAsia"/>
          <w:b/>
          <w:bCs/>
          <w:color w:val="4B4B4B"/>
          <w:kern w:val="0"/>
          <w:sz w:val="24"/>
          <w:szCs w:val="24"/>
        </w:rPr>
        <w:lastRenderedPageBreak/>
        <w:t>专栏</w:t>
      </w:r>
      <w:r w:rsidRPr="00B92261">
        <w:rPr>
          <w:rFonts w:ascii="微软雅黑" w:eastAsia="微软雅黑" w:hAnsi="微软雅黑" w:cs="宋体" w:hint="eastAsia"/>
          <w:b/>
          <w:bCs/>
          <w:color w:val="4B4B4B"/>
          <w:kern w:val="0"/>
          <w:sz w:val="24"/>
          <w:szCs w:val="24"/>
        </w:rPr>
        <w:t>2：人力资源开发主要目标</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106"/>
        <w:gridCol w:w="867"/>
        <w:gridCol w:w="1259"/>
        <w:gridCol w:w="1134"/>
        <w:gridCol w:w="1134"/>
      </w:tblGrid>
      <w:tr w:rsidR="00B92261" w:rsidRPr="00B92261" w:rsidTr="00F136F7">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b/>
                <w:kern w:val="0"/>
                <w:sz w:val="24"/>
                <w:szCs w:val="24"/>
              </w:rPr>
            </w:pPr>
            <w:r w:rsidRPr="00B92261">
              <w:rPr>
                <w:rFonts w:ascii="微软雅黑" w:eastAsia="微软雅黑" w:hAnsi="微软雅黑" w:cs="宋体" w:hint="eastAsia"/>
                <w:b/>
                <w:kern w:val="0"/>
                <w:sz w:val="24"/>
                <w:szCs w:val="24"/>
              </w:rPr>
              <w:t>指标</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b/>
                <w:kern w:val="0"/>
                <w:sz w:val="24"/>
                <w:szCs w:val="24"/>
              </w:rPr>
            </w:pPr>
            <w:r w:rsidRPr="00B92261">
              <w:rPr>
                <w:rFonts w:ascii="微软雅黑" w:eastAsia="微软雅黑" w:hAnsi="微软雅黑" w:cs="宋体" w:hint="eastAsia"/>
                <w:b/>
                <w:kern w:val="0"/>
                <w:sz w:val="24"/>
                <w:szCs w:val="24"/>
              </w:rPr>
              <w:t>单位</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b/>
                <w:kern w:val="0"/>
                <w:sz w:val="24"/>
                <w:szCs w:val="24"/>
              </w:rPr>
              <w:t>2009</w:t>
            </w:r>
            <w:r w:rsidRPr="00B92261">
              <w:rPr>
                <w:rFonts w:ascii="Times New Roman" w:eastAsia="宋体" w:hAnsi="Times New Roman" w:cs="宋体" w:hint="eastAsia"/>
                <w:b/>
                <w:kern w:val="0"/>
                <w:sz w:val="24"/>
                <w:szCs w:val="24"/>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b/>
                <w:kern w:val="0"/>
                <w:sz w:val="24"/>
                <w:szCs w:val="24"/>
              </w:rPr>
              <w:t>2015</w:t>
            </w:r>
            <w:r w:rsidRPr="00B92261">
              <w:rPr>
                <w:rFonts w:ascii="Times New Roman" w:eastAsia="宋体" w:hAnsi="Times New Roman" w:cs="宋体" w:hint="eastAsia"/>
                <w:b/>
                <w:kern w:val="0"/>
                <w:sz w:val="24"/>
                <w:szCs w:val="24"/>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b/>
                <w:kern w:val="0"/>
                <w:sz w:val="24"/>
                <w:szCs w:val="24"/>
              </w:rPr>
              <w:t>2020</w:t>
            </w:r>
            <w:r w:rsidRPr="00B92261">
              <w:rPr>
                <w:rFonts w:ascii="Times New Roman" w:eastAsia="宋体" w:hAnsi="Times New Roman" w:cs="宋体" w:hint="eastAsia"/>
                <w:b/>
                <w:kern w:val="0"/>
                <w:sz w:val="24"/>
                <w:szCs w:val="24"/>
              </w:rPr>
              <w:t>年</w:t>
            </w:r>
          </w:p>
        </w:tc>
      </w:tr>
      <w:tr w:rsidR="00B92261" w:rsidRPr="00B92261" w:rsidTr="00F136F7">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具有高等教育文化程度的人数</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万人</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9830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19500</w:t>
            </w:r>
          </w:p>
        </w:tc>
      </w:tr>
      <w:tr w:rsidR="00B92261" w:rsidRPr="00B92261" w:rsidTr="00F136F7">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主要劳动年龄人口平均受教育年限</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其中：受过高等教育的比例</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年</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9.5</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9.9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10.5</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11.2</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20.0</w:t>
            </w:r>
          </w:p>
        </w:tc>
      </w:tr>
      <w:tr w:rsidR="00B92261" w:rsidRPr="00B92261" w:rsidTr="00F136F7">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新增劳动力平均受教育年限</w:t>
            </w:r>
          </w:p>
          <w:p w:rsidR="00B92261" w:rsidRPr="00B92261" w:rsidRDefault="00B92261" w:rsidP="00D9526F">
            <w:pPr>
              <w:widowControl/>
              <w:ind w:leftChars="-57" w:rightChars="-50" w:right="-105" w:hangingChars="50" w:hanging="120"/>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其中：受过高中阶段及以上教育的比例</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年</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12.4</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67.0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13.3</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13.5</w:t>
            </w:r>
          </w:p>
          <w:p w:rsidR="00B92261" w:rsidRPr="00B92261" w:rsidRDefault="00B92261" w:rsidP="00B92261">
            <w:pPr>
              <w:widowControl/>
              <w:jc w:val="center"/>
              <w:rPr>
                <w:rFonts w:ascii="微软雅黑" w:eastAsia="微软雅黑" w:hAnsi="微软雅黑" w:cs="宋体" w:hint="eastAsia"/>
                <w:kern w:val="0"/>
                <w:sz w:val="24"/>
                <w:szCs w:val="24"/>
              </w:rPr>
            </w:pPr>
            <w:r w:rsidRPr="00B92261">
              <w:rPr>
                <w:rFonts w:ascii="微软雅黑" w:eastAsia="微软雅黑" w:hAnsi="微软雅黑" w:cs="宋体" w:hint="eastAsia"/>
                <w:kern w:val="0"/>
                <w:sz w:val="24"/>
                <w:szCs w:val="24"/>
              </w:rPr>
              <w:t>90.0</w:t>
            </w:r>
          </w:p>
        </w:tc>
      </w:tr>
    </w:tbl>
    <w:p w:rsidR="00B92261" w:rsidRPr="00B92261" w:rsidRDefault="00B92261" w:rsidP="00F136F7">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w:t>
      </w:r>
      <w:r w:rsidRPr="00B92261">
        <w:rPr>
          <w:rFonts w:ascii="微软雅黑" w:eastAsia="微软雅黑" w:hAnsi="微软雅黑" w:cs="宋体" w:hint="eastAsia"/>
          <w:color w:val="4B4B4B"/>
          <w:kern w:val="0"/>
          <w:sz w:val="24"/>
          <w:szCs w:val="24"/>
        </w:rPr>
        <w:t> </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第二部分 发展任务</w:t>
      </w:r>
      <w:bookmarkStart w:id="0" w:name="_GoBack"/>
      <w:bookmarkEnd w:id="0"/>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第三章 学前教育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w:t>
      </w:r>
      <w:r w:rsidRPr="00B92261">
        <w:rPr>
          <w:rFonts w:ascii="微软雅黑" w:eastAsia="微软雅黑" w:hAnsi="微软雅黑" w:cs="宋体" w:hint="eastAsia"/>
          <w:color w:val="4B4B4B"/>
          <w:kern w:val="0"/>
          <w:sz w:val="24"/>
          <w:szCs w:val="24"/>
        </w:rPr>
        <w:lastRenderedPageBreak/>
        <w:t>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第四章 义务教育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（九）推进义务教育均衡发展。均衡发展是义务教育的战略性任务。建立健全义务教育均衡发展保障机制。推进义务教育学校标准化建设，均衡配置教师、设备、图书、校舍等资源。</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加快缩小城乡差距。建立城乡一体化义务教育发展机制，在财政拨款、学校建设、教师配置等方面向农村倾斜。率先在县（区）域内实现城乡均衡发展，逐步在更大范围内推进。</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努力缩小区域差距。加大对革命老区、民族地区、边疆地区、贫困地区义务教育的转移支付力度。鼓励发达地区支援欠发达地区。</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充分发挥家庭教育在儿童少年成长过程中的重要作用。家长要树立正确的教育观念，掌握科学的教育方法，尊重子女的健康情趣，培养子女的良好习惯，加强与学校的沟通配合，共同减轻学生课业负担。</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第五章 高中阶段教育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根据经济社会发展需要，合理确定普通高中和中等职业学校招生比例，今后一个时期总体保持普通高中和中等职业学校招生规模大体相当。加大对中西部贫困地区高中阶段教育的扶持力度。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第六章 职业教育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第七章 高等教育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w:t>
      </w:r>
      <w:r w:rsidRPr="00B92261">
        <w:rPr>
          <w:rFonts w:ascii="微软雅黑" w:eastAsia="微软雅黑" w:hAnsi="微软雅黑" w:cs="宋体" w:hint="eastAsia"/>
          <w:color w:val="4B4B4B"/>
          <w:kern w:val="0"/>
          <w:sz w:val="24"/>
          <w:szCs w:val="24"/>
        </w:rPr>
        <w:lastRenderedPageBreak/>
        <w:t>升，建成一批国际知名、有特色、高水平的高等学校，若干所大学达到或接近世界一流大学水平，高等教育国际竞争力显著增强。</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（二十）提升科学研究水平。充分发挥高校在国家创新体系中的重要作用，鼓励高校在知识创新、技术创新、国防科技创新和区域创新中</w:t>
      </w:r>
      <w:proofErr w:type="gramStart"/>
      <w:r w:rsidRPr="00B92261">
        <w:rPr>
          <w:rFonts w:ascii="微软雅黑" w:eastAsia="微软雅黑" w:hAnsi="微软雅黑" w:cs="宋体" w:hint="eastAsia"/>
          <w:color w:val="4B4B4B"/>
          <w:kern w:val="0"/>
          <w:sz w:val="24"/>
          <w:szCs w:val="24"/>
        </w:rPr>
        <w:t>作出</w:t>
      </w:r>
      <w:proofErr w:type="gramEnd"/>
      <w:r w:rsidRPr="00B92261">
        <w:rPr>
          <w:rFonts w:ascii="微软雅黑" w:eastAsia="微软雅黑" w:hAnsi="微软雅黑" w:cs="宋体" w:hint="eastAsia"/>
          <w:color w:val="4B4B4B"/>
          <w:kern w:val="0"/>
          <w:sz w:val="24"/>
          <w:szCs w:val="24"/>
        </w:rP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w:t>
      </w:r>
      <w:r w:rsidRPr="00B92261">
        <w:rPr>
          <w:rFonts w:ascii="微软雅黑" w:eastAsia="微软雅黑" w:hAnsi="微软雅黑" w:cs="宋体" w:hint="eastAsia"/>
          <w:color w:val="4B4B4B"/>
          <w:kern w:val="0"/>
          <w:sz w:val="24"/>
          <w:szCs w:val="24"/>
        </w:rPr>
        <w:lastRenderedPageBreak/>
        <w:t>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促进高校办出特色。建立高校分类体系，实行分类管理。发挥政策指导和资源配置的作用，引导高校合理定位，克服同质化倾向，形成各自的办学理念和风格，在不同层次、不同领域办出特色，争创一流。</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第八章 继续教育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w:t>
      </w:r>
      <w:r w:rsidRPr="00B92261">
        <w:rPr>
          <w:rFonts w:ascii="微软雅黑" w:eastAsia="微软雅黑" w:hAnsi="微软雅黑" w:cs="宋体" w:hint="eastAsia"/>
          <w:color w:val="4B4B4B"/>
          <w:kern w:val="0"/>
          <w:sz w:val="24"/>
          <w:szCs w:val="24"/>
        </w:rPr>
        <w:lastRenderedPageBreak/>
        <w:t>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搭建终身学习“立交桥”。促进各级各类教育纵向衔接、横向沟通，提供多次选择机会，满足个人多样化的学习和发展需要。</w:t>
      </w:r>
      <w:proofErr w:type="gramStart"/>
      <w:r w:rsidRPr="00B92261">
        <w:rPr>
          <w:rFonts w:ascii="微软雅黑" w:eastAsia="微软雅黑" w:hAnsi="微软雅黑" w:cs="宋体" w:hint="eastAsia"/>
          <w:color w:val="4B4B4B"/>
          <w:kern w:val="0"/>
          <w:sz w:val="24"/>
          <w:szCs w:val="24"/>
        </w:rPr>
        <w:t>健全宽</w:t>
      </w:r>
      <w:proofErr w:type="gramEnd"/>
      <w:r w:rsidRPr="00B92261">
        <w:rPr>
          <w:rFonts w:ascii="微软雅黑" w:eastAsia="微软雅黑" w:hAnsi="微软雅黑" w:cs="宋体" w:hint="eastAsia"/>
          <w:color w:val="4B4B4B"/>
          <w:kern w:val="0"/>
          <w:sz w:val="24"/>
          <w:szCs w:val="24"/>
        </w:rPr>
        <w:t>进严出的学习制度，办好开放大学，改革和完善高等教育自学考试制度。建立继续教育学分积累与转换制度，实现不同类型学习成果的互认和衔接。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第九章 民族教育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（二十七）全面提高少数民族和民族地区教育发展水平。公共教育资源要向民族地区倾斜。中央和地方政府要进一步加大对民族教育支持力度。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加强教育对口支援。认真组织落实内地省市对民族地区教育支援工作。充分利用内地优质教育资源，探索多种形式，吸引更多民族地区少数民族学生到</w:t>
      </w:r>
      <w:r w:rsidRPr="00B92261">
        <w:rPr>
          <w:rFonts w:ascii="微软雅黑" w:eastAsia="微软雅黑" w:hAnsi="微软雅黑" w:cs="宋体" w:hint="eastAsia"/>
          <w:color w:val="4B4B4B"/>
          <w:kern w:val="0"/>
          <w:sz w:val="24"/>
          <w:szCs w:val="24"/>
        </w:rPr>
        <w:lastRenderedPageBreak/>
        <w:t>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第十章 特殊教育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提高残疾学生的综合素质。注重潜能开发和缺陷补偿，培养残疾学生积极面对人生、全面融入社会的意识和自尊、自信、自立、自强的精神。加强残疾学生职业技能和就业能力培养。</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（三十）健全特殊教育保障机制。国家制定特殊教育学校基本办学标准，地方政府制定学生人均公用经费标准。加大对特殊教育的投入力度。鼓励和支</w:t>
      </w:r>
      <w:r w:rsidRPr="00B92261">
        <w:rPr>
          <w:rFonts w:ascii="微软雅黑" w:eastAsia="微软雅黑" w:hAnsi="微软雅黑" w:cs="宋体" w:hint="eastAsia"/>
          <w:color w:val="4B4B4B"/>
          <w:kern w:val="0"/>
          <w:sz w:val="24"/>
          <w:szCs w:val="24"/>
        </w:rPr>
        <w:lastRenderedPageBreak/>
        <w:t>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第三部分 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第十一章 人才培养体制改革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（三十二）创新人才培养模式。适应国家和社会发展需要，遵循教育规律和人才成长规律，深化教育教学改革，创新教育教学方法，探索多种培养方式，形成各类人才辈出、拔尖创新人才不断涌现的局面。</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注重学思结合。倡导启发式、探究式、讨论式、参与式教学，帮助学生学会学习。激发学生的好奇心，培养学生的兴趣爱好，营造独立思考、自由探</w:t>
      </w:r>
      <w:r w:rsidRPr="00B92261">
        <w:rPr>
          <w:rFonts w:ascii="微软雅黑" w:eastAsia="微软雅黑" w:hAnsi="微软雅黑" w:cs="宋体" w:hint="eastAsia"/>
          <w:color w:val="4B4B4B"/>
          <w:kern w:val="0"/>
          <w:sz w:val="24"/>
          <w:szCs w:val="24"/>
        </w:rPr>
        <w:lastRenderedPageBreak/>
        <w:t>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注重因材施教。关注学生不同特点和个性差异，发展每一个学生的优势潜能。推进分层教学、</w:t>
      </w:r>
      <w:proofErr w:type="gramStart"/>
      <w:r w:rsidRPr="00B92261">
        <w:rPr>
          <w:rFonts w:ascii="微软雅黑" w:eastAsia="微软雅黑" w:hAnsi="微软雅黑" w:cs="宋体" w:hint="eastAsia"/>
          <w:color w:val="4B4B4B"/>
          <w:kern w:val="0"/>
          <w:sz w:val="24"/>
          <w:szCs w:val="24"/>
        </w:rPr>
        <w:t>走班制</w:t>
      </w:r>
      <w:proofErr w:type="gramEnd"/>
      <w:r w:rsidRPr="00B92261">
        <w:rPr>
          <w:rFonts w:ascii="微软雅黑" w:eastAsia="微软雅黑" w:hAnsi="微软雅黑" w:cs="宋体" w:hint="eastAsia"/>
          <w:color w:val="4B4B4B"/>
          <w:kern w:val="0"/>
          <w:sz w:val="24"/>
          <w:szCs w:val="24"/>
        </w:rPr>
        <w:t>、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第十二章 考试招生制度改革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（三十六）完善高等学校考试招生制度。深化考试内容和形式改革，着重考查综合素质和能力。以高等学校人才选拔要求和国家课程标准为依据，完善</w:t>
      </w:r>
      <w:r w:rsidRPr="00B92261">
        <w:rPr>
          <w:rFonts w:ascii="微软雅黑" w:eastAsia="微软雅黑" w:hAnsi="微软雅黑" w:cs="宋体" w:hint="eastAsia"/>
          <w:color w:val="4B4B4B"/>
          <w:kern w:val="0"/>
          <w:sz w:val="24"/>
          <w:szCs w:val="24"/>
        </w:rPr>
        <w:lastRenderedPageBreak/>
        <w:t>国家考试科目试题库，保证国家考试的科学性、导向性和规范性。探索有的科目一年多次考试的办法，探索实行社会化考试。</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B92261">
        <w:rPr>
          <w:rFonts w:ascii="微软雅黑" w:eastAsia="微软雅黑" w:hAnsi="微软雅黑" w:cs="宋体" w:hint="eastAsia"/>
          <w:color w:val="4B4B4B"/>
          <w:kern w:val="0"/>
          <w:sz w:val="24"/>
          <w:szCs w:val="24"/>
        </w:rPr>
        <w:t>作出</w:t>
      </w:r>
      <w:proofErr w:type="gramEnd"/>
      <w:r w:rsidRPr="00B92261">
        <w:rPr>
          <w:rFonts w:ascii="微软雅黑" w:eastAsia="微软雅黑" w:hAnsi="微软雅黑" w:cs="宋体" w:hint="eastAsia"/>
          <w:color w:val="4B4B4B"/>
          <w:kern w:val="0"/>
          <w:sz w:val="24"/>
          <w:szCs w:val="24"/>
        </w:rPr>
        <w:t>突出贡献或具有特殊才能的人才，建立专门程序，破格录取。</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第十三章 建设现代学校制度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 </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w:t>
      </w:r>
      <w:r w:rsidRPr="00B92261">
        <w:rPr>
          <w:rFonts w:ascii="微软雅黑" w:eastAsia="微软雅黑" w:hAnsi="微软雅黑" w:cs="宋体" w:hint="eastAsia"/>
          <w:color w:val="4B4B4B"/>
          <w:kern w:val="0"/>
          <w:sz w:val="24"/>
          <w:szCs w:val="24"/>
        </w:rPr>
        <w:lastRenderedPageBreak/>
        <w:t>教授在教学、学术研究和学校管理中的作用。加强教职工代表大会、学生代表大会建设，发挥群众团体的作用。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加强章程建设。各类高校应依法制定章程，依照章程规定管理学校。尊重学术自由，营造宽松的学术环境。全面实行聘任制度和岗位管理制度。确立科学的考核评价和激励机制。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第十四章　办学体制改革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w:t>
      </w:r>
      <w:proofErr w:type="gramStart"/>
      <w:r w:rsidRPr="00B92261">
        <w:rPr>
          <w:rFonts w:ascii="微软雅黑" w:eastAsia="微软雅黑" w:hAnsi="微软雅黑" w:cs="宋体" w:hint="eastAsia"/>
          <w:color w:val="4B4B4B"/>
          <w:kern w:val="0"/>
          <w:sz w:val="24"/>
          <w:szCs w:val="24"/>
        </w:rPr>
        <w:t>改进非</w:t>
      </w:r>
      <w:proofErr w:type="gramEnd"/>
      <w:r w:rsidRPr="00B92261">
        <w:rPr>
          <w:rFonts w:ascii="微软雅黑" w:eastAsia="微软雅黑" w:hAnsi="微软雅黑" w:cs="宋体" w:hint="eastAsia"/>
          <w:color w:val="4B4B4B"/>
          <w:kern w:val="0"/>
          <w:sz w:val="24"/>
          <w:szCs w:val="24"/>
        </w:rPr>
        <w:t>义务教育公共服务提供方式，完善优惠政策，鼓励公平竞争，引导社会资金以多种方式进入教育领域。</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B92261">
        <w:rPr>
          <w:rFonts w:ascii="微软雅黑" w:eastAsia="微软雅黑" w:hAnsi="微软雅黑" w:cs="宋体" w:hint="eastAsia"/>
          <w:color w:val="4B4B4B"/>
          <w:kern w:val="0"/>
          <w:sz w:val="24"/>
          <w:szCs w:val="24"/>
        </w:rPr>
        <w:t>作出</w:t>
      </w:r>
      <w:proofErr w:type="gramEnd"/>
      <w:r w:rsidRPr="00B92261">
        <w:rPr>
          <w:rFonts w:ascii="微软雅黑" w:eastAsia="微软雅黑" w:hAnsi="微软雅黑" w:cs="宋体" w:hint="eastAsia"/>
          <w:color w:val="4B4B4B"/>
          <w:kern w:val="0"/>
          <w:sz w:val="24"/>
          <w:szCs w:val="24"/>
        </w:rPr>
        <w:t>突出贡献的组织、学校和个人给予奖励和表彰。</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第十五章　管理体制改革</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w:t>
      </w:r>
      <w:r w:rsidRPr="00B92261">
        <w:rPr>
          <w:rFonts w:ascii="微软雅黑" w:eastAsia="微软雅黑" w:hAnsi="微软雅黑" w:cs="宋体" w:hint="eastAsia"/>
          <w:color w:val="4B4B4B"/>
          <w:kern w:val="0"/>
          <w:sz w:val="24"/>
          <w:szCs w:val="24"/>
        </w:rPr>
        <w:lastRenderedPageBreak/>
        <w:t>家方针政策，开展教育改革试验，根据职责分工负责区域内教育改革、发展和稳定。</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sidRPr="00B92261">
        <w:rPr>
          <w:rFonts w:ascii="微软雅黑" w:eastAsia="微软雅黑" w:hAnsi="微软雅黑" w:cs="宋体" w:hint="eastAsia"/>
          <w:color w:val="4B4B4B"/>
          <w:kern w:val="0"/>
          <w:sz w:val="24"/>
          <w:szCs w:val="24"/>
        </w:rPr>
        <w:t>促进省</w:t>
      </w:r>
      <w:proofErr w:type="gramEnd"/>
      <w:r w:rsidRPr="00B92261">
        <w:rPr>
          <w:rFonts w:ascii="微软雅黑" w:eastAsia="微软雅黑" w:hAnsi="微软雅黑" w:cs="宋体" w:hint="eastAsia"/>
          <w:color w:val="4B4B4B"/>
          <w:kern w:val="0"/>
          <w:sz w:val="24"/>
          <w:szCs w:val="24"/>
        </w:rP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提高政府决策的科学性和管理的有效性。规范决策程序，重大教育政策出台前要公开讨论，充分听取群众意见。成立教育咨询委员会，为教育改革和发</w:t>
      </w:r>
      <w:r w:rsidRPr="00B92261">
        <w:rPr>
          <w:rFonts w:ascii="微软雅黑" w:eastAsia="微软雅黑" w:hAnsi="微软雅黑" w:cs="宋体" w:hint="eastAsia"/>
          <w:color w:val="4B4B4B"/>
          <w:kern w:val="0"/>
          <w:sz w:val="24"/>
          <w:szCs w:val="24"/>
        </w:rPr>
        <w:lastRenderedPageBreak/>
        <w:t>展提供咨询论证，提高重大教育决策的科学性。建立和完善国家教育基本标准。整合国家教育质量监测评估机构及资源，完善监测评估体系，定期发布监测评估报告。加强教育监督检查，完善教育问责机制。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培育专业教育服务机构。完善教育中介组织的准入、资助、监管和行业自律制度。积极发挥行业协会、专业学会、基金会等各类社会组织在教育公共治理中的作用。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第十六章　扩大教育开放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吸引更多世界一流的专家学者来华从事教学、科研和管理工作，有计划地引进海外高端人才和学术团队。引进境外优秀教材，提高高等学校聘任外籍教师的比例。吸引海外优秀留学人员回国服务。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（五十）提高交流合作水平。扩大政府间学历学位互认。支持中外大学间的教师互派、学生互换、学分互认和学位</w:t>
      </w:r>
      <w:proofErr w:type="gramStart"/>
      <w:r w:rsidRPr="00B92261">
        <w:rPr>
          <w:rFonts w:ascii="微软雅黑" w:eastAsia="微软雅黑" w:hAnsi="微软雅黑" w:cs="宋体" w:hint="eastAsia"/>
          <w:color w:val="4B4B4B"/>
          <w:kern w:val="0"/>
          <w:sz w:val="24"/>
          <w:szCs w:val="24"/>
        </w:rPr>
        <w:t>互授联授</w:t>
      </w:r>
      <w:proofErr w:type="gramEnd"/>
      <w:r w:rsidRPr="00B92261">
        <w:rPr>
          <w:rFonts w:ascii="微软雅黑" w:eastAsia="微软雅黑" w:hAnsi="微软雅黑" w:cs="宋体" w:hint="eastAsia"/>
          <w:color w:val="4B4B4B"/>
          <w:kern w:val="0"/>
          <w:sz w:val="24"/>
          <w:szCs w:val="24"/>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进一步扩大外国留学生规模。增加中国政府奖学金数量，重点资助发展中国家学生，优化来华留学人员结构。实施来华留学预备教育，增加高等学校外语授课的学科专业，不断提高来华留学教育质量。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加强内地与港澳台地区的教育交流与合作。扩展交流内容，创新合作模式，促进教育事业共同发展。</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第四部分　保障措施</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第十七章　加强教师队伍建设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（五十四）提高教师地位待遇。不断改善教师的工作、学习和生活条件，吸引优秀人才长期从教、终身从教。依法保证教师平均工资水平不低于或者高</w:t>
      </w:r>
      <w:r w:rsidRPr="00B92261">
        <w:rPr>
          <w:rFonts w:ascii="微软雅黑" w:eastAsia="微软雅黑" w:hAnsi="微软雅黑" w:cs="宋体" w:hint="eastAsia"/>
          <w:color w:val="4B4B4B"/>
          <w:kern w:val="0"/>
          <w:sz w:val="24"/>
          <w:szCs w:val="24"/>
        </w:rPr>
        <w:lastRenderedPageBreak/>
        <w:t>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创造有利条件，鼓励教师和校长在实践中大胆探索，创新教育思想、教育模式和教育方法，形成教学特色和办学风格，造就一批教育家，倡导教育家办学。大力表彰和宣传模范教师的先进事迹。国家对</w:t>
      </w:r>
      <w:proofErr w:type="gramStart"/>
      <w:r w:rsidRPr="00B92261">
        <w:rPr>
          <w:rFonts w:ascii="微软雅黑" w:eastAsia="微软雅黑" w:hAnsi="微软雅黑" w:cs="宋体" w:hint="eastAsia"/>
          <w:color w:val="4B4B4B"/>
          <w:kern w:val="0"/>
          <w:sz w:val="24"/>
          <w:szCs w:val="24"/>
        </w:rPr>
        <w:t>作出</w:t>
      </w:r>
      <w:proofErr w:type="gramEnd"/>
      <w:r w:rsidRPr="00B92261">
        <w:rPr>
          <w:rFonts w:ascii="微软雅黑" w:eastAsia="微软雅黑" w:hAnsi="微软雅黑" w:cs="宋体" w:hint="eastAsia"/>
          <w:color w:val="4B4B4B"/>
          <w:kern w:val="0"/>
          <w:sz w:val="24"/>
          <w:szCs w:val="24"/>
        </w:rPr>
        <w:t>突出贡献的教师和教育工作者设立荣誉称号。</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第十八章　保障经费投入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（五十六）加大教育投入。教育投入是支撑国家长远发展的基础性、战略性投资，是教育事业的物质基础，是公共财政的重要职能。要健全以政府投入为主、多渠道筹集教育经费的体制，大幅度增加教育投入。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w:t>
      </w:r>
      <w:r w:rsidRPr="00B92261">
        <w:rPr>
          <w:rFonts w:ascii="微软雅黑" w:eastAsia="微软雅黑" w:hAnsi="微软雅黑" w:cs="宋体" w:hint="eastAsia"/>
          <w:color w:val="4B4B4B"/>
          <w:kern w:val="0"/>
          <w:sz w:val="24"/>
          <w:szCs w:val="24"/>
        </w:rPr>
        <w:lastRenderedPageBreak/>
        <w:t>完善捐赠教育激励机制，落实个人教育公益性捐赠支出在所得税税前扣除规定。</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进一步加大农村、边远贫困地区、民族地区教育投入。中央财政通过加大转移支付，支持农村欠发达地区和民族地区教育事业发展，加强关键领域和薄弱环节，解决突出问题。</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健全国家资助政策体系。各地根据学前教育普及程度和发展情况，逐步对农村家庭经济困难和</w:t>
      </w:r>
      <w:proofErr w:type="gramStart"/>
      <w:r w:rsidRPr="00B92261">
        <w:rPr>
          <w:rFonts w:ascii="微软雅黑" w:eastAsia="微软雅黑" w:hAnsi="微软雅黑" w:cs="宋体" w:hint="eastAsia"/>
          <w:color w:val="4B4B4B"/>
          <w:kern w:val="0"/>
          <w:sz w:val="24"/>
          <w:szCs w:val="24"/>
        </w:rPr>
        <w:t>城镇低保家庭</w:t>
      </w:r>
      <w:proofErr w:type="gramEnd"/>
      <w:r w:rsidRPr="00B92261">
        <w:rPr>
          <w:rFonts w:ascii="微软雅黑" w:eastAsia="微软雅黑" w:hAnsi="微软雅黑" w:cs="宋体" w:hint="eastAsia"/>
          <w:color w:val="4B4B4B"/>
          <w:kern w:val="0"/>
          <w:sz w:val="24"/>
          <w:szCs w:val="24"/>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（五十八）加强经费管理。坚持依法理财，严格执行国家财政资金管理法律制度和财经纪律。建立科学化、精细</w:t>
      </w:r>
      <w:proofErr w:type="gramStart"/>
      <w:r w:rsidRPr="00B92261">
        <w:rPr>
          <w:rFonts w:ascii="微软雅黑" w:eastAsia="微软雅黑" w:hAnsi="微软雅黑" w:cs="宋体" w:hint="eastAsia"/>
          <w:color w:val="4B4B4B"/>
          <w:kern w:val="0"/>
          <w:sz w:val="24"/>
          <w:szCs w:val="24"/>
        </w:rPr>
        <w:t>化预算</w:t>
      </w:r>
      <w:proofErr w:type="gramEnd"/>
      <w:r w:rsidRPr="00B92261">
        <w:rPr>
          <w:rFonts w:ascii="微软雅黑" w:eastAsia="微软雅黑" w:hAnsi="微软雅黑" w:cs="宋体" w:hint="eastAsia"/>
          <w:color w:val="4B4B4B"/>
          <w:kern w:val="0"/>
          <w:sz w:val="24"/>
          <w:szCs w:val="24"/>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完善学校收费管理办法，规范学校收费行为和收费资金使用管理。坚持勤俭办学，严禁铺张浪费，建设节约型学校。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lastRenderedPageBreak/>
        <w:t xml:space="preserve">　　第十九章 加快教育信息化进程</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强化信息技术应用。提高教师应用信息技术水平，更新教学观念，改进教学方法，提高教学效果。鼓励学生利用信息手段主动学习、自主学习，增强运用信息技术分析解决问题能力。加快全民信息技术普及和应用。</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（六十一）构建国家教育管理信息系统。制定学校基础信息管理要求，加快学校管理信息化进程，促进学校管理标准化、规范化。推进政府教育管理信</w:t>
      </w:r>
      <w:r w:rsidRPr="00B92261">
        <w:rPr>
          <w:rFonts w:ascii="微软雅黑" w:eastAsia="微软雅黑" w:hAnsi="微软雅黑" w:cs="宋体" w:hint="eastAsia"/>
          <w:color w:val="4B4B4B"/>
          <w:kern w:val="0"/>
          <w:sz w:val="24"/>
          <w:szCs w:val="24"/>
        </w:rPr>
        <w:lastRenderedPageBreak/>
        <w:t>息化，积累基础资料，掌握总体状况，加强动态监测，提高管理效率。</w:t>
      </w:r>
      <w:proofErr w:type="gramStart"/>
      <w:r w:rsidRPr="00B92261">
        <w:rPr>
          <w:rFonts w:ascii="微软雅黑" w:eastAsia="微软雅黑" w:hAnsi="微软雅黑" w:cs="宋体" w:hint="eastAsia"/>
          <w:color w:val="4B4B4B"/>
          <w:kern w:val="0"/>
          <w:sz w:val="24"/>
          <w:szCs w:val="24"/>
        </w:rPr>
        <w:t>整合各级</w:t>
      </w:r>
      <w:proofErr w:type="gramEnd"/>
      <w:r w:rsidRPr="00B92261">
        <w:rPr>
          <w:rFonts w:ascii="微软雅黑" w:eastAsia="微软雅黑" w:hAnsi="微软雅黑" w:cs="宋体" w:hint="eastAsia"/>
          <w:color w:val="4B4B4B"/>
          <w:kern w:val="0"/>
          <w:sz w:val="24"/>
          <w:szCs w:val="24"/>
        </w:rPr>
        <w:t>各类教育管理资源，搭建国家教育管理公共服务平台，为宏观决策提供科学依据，为公众提供公共教育信息，不断提高教育管理现代化水平。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第二十章 推进依法治教</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（六十三）全面推进依法行政。各级政府要按照建设法治政府的要求，依法履行教育职责。探索教育行政执法体制机制改革，落实教育行政执法责任制，及时查处违反教育法律法规、</w:t>
      </w:r>
      <w:proofErr w:type="gramStart"/>
      <w:r w:rsidRPr="00B92261">
        <w:rPr>
          <w:rFonts w:ascii="微软雅黑" w:eastAsia="微软雅黑" w:hAnsi="微软雅黑" w:cs="宋体" w:hint="eastAsia"/>
          <w:color w:val="4B4B4B"/>
          <w:kern w:val="0"/>
          <w:sz w:val="24"/>
          <w:szCs w:val="24"/>
        </w:rPr>
        <w:t>侵害受</w:t>
      </w:r>
      <w:proofErr w:type="gramEnd"/>
      <w:r w:rsidRPr="00B92261">
        <w:rPr>
          <w:rFonts w:ascii="微软雅黑" w:eastAsia="微软雅黑" w:hAnsi="微软雅黑" w:cs="宋体" w:hint="eastAsia"/>
          <w:color w:val="4B4B4B"/>
          <w:kern w:val="0"/>
          <w:sz w:val="24"/>
          <w:szCs w:val="24"/>
        </w:rPr>
        <w:t>教育者权益、扰乱教育秩序等行为，依法维护学校、学生、教师、校长和举办者的权益。完善教育信息公开制度，保障公众对教育的知情权、参与权和监督权。</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开展普法教育。促进师生员工提高法律素质和公民意识，自觉知法守法，遵守公共生活秩序，做遵纪守法的楷模。</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严格落实问责制。主动接受和积极配合各级人大及其常委会对教育法律法规执行情况的监督检查以及司法机关的司法监督。建立健全层级监督机制。加强监察、审计等专门监督。强化社会监督。</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第二十一章 重大项目和改革试点</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（六十六）组织实施重大项目。2010－2012年，围绕教育改革发展战略目标，着眼于促进教育公平，提高教育质量，增强可持续发展能力，以加强关键领域和薄弱环节为重点，完善机制，组织实施一批重大项目。</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义务教育学校标准化建设。完善城乡义务教育经费保障机制，科学规划、统筹安排、均衡配置、合理布局。实施中小学校舍安全工程，集中开展危房改造、抗震加固，实现城乡中小学校</w:t>
      </w:r>
      <w:proofErr w:type="gramStart"/>
      <w:r w:rsidRPr="00B92261">
        <w:rPr>
          <w:rFonts w:ascii="微软雅黑" w:eastAsia="微软雅黑" w:hAnsi="微软雅黑" w:cs="宋体" w:hint="eastAsia"/>
          <w:color w:val="4B4B4B"/>
          <w:kern w:val="0"/>
          <w:sz w:val="24"/>
          <w:szCs w:val="24"/>
        </w:rPr>
        <w:t>舍安全</w:t>
      </w:r>
      <w:proofErr w:type="gramEnd"/>
      <w:r w:rsidRPr="00B92261">
        <w:rPr>
          <w:rFonts w:ascii="微软雅黑" w:eastAsia="微软雅黑" w:hAnsi="微软雅黑" w:cs="宋体" w:hint="eastAsia"/>
          <w:color w:val="4B4B4B"/>
          <w:kern w:val="0"/>
          <w:sz w:val="24"/>
          <w:szCs w:val="24"/>
        </w:rPr>
        <w:t>达标；改造小学和初中薄弱学校，尽快使义务教育学校师资、教学仪器设备、图书、体育场地基本达标；改扩建劳</w:t>
      </w:r>
      <w:r w:rsidRPr="00B92261">
        <w:rPr>
          <w:rFonts w:ascii="微软雅黑" w:eastAsia="微软雅黑" w:hAnsi="微软雅黑" w:cs="宋体" w:hint="eastAsia"/>
          <w:color w:val="4B4B4B"/>
          <w:kern w:val="0"/>
          <w:sz w:val="24"/>
          <w:szCs w:val="24"/>
        </w:rPr>
        <w:lastRenderedPageBreak/>
        <w:t>务输出大省和特殊困难地区农村学校寄宿设施，改善农村学生特别是留守儿童寄宿条件，基本满足需要。</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推进农村学前教育。支持办好现有的乡镇和村幼儿园；重点支持中西部贫困地区充分利用中小学富余校舍和社会资源，改扩建或新建乡镇和村幼儿园；对农村幼儿园园长和骨干教师进行培训。</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sidRPr="00B92261">
        <w:rPr>
          <w:rFonts w:ascii="微软雅黑" w:eastAsia="微软雅黑" w:hAnsi="微软雅黑" w:cs="宋体" w:hint="eastAsia"/>
          <w:color w:val="4B4B4B"/>
          <w:kern w:val="0"/>
          <w:sz w:val="24"/>
          <w:szCs w:val="24"/>
        </w:rPr>
        <w:t>一</w:t>
      </w:r>
      <w:proofErr w:type="gramEnd"/>
      <w:r w:rsidRPr="00B92261">
        <w:rPr>
          <w:rFonts w:ascii="微软雅黑" w:eastAsia="微软雅黑" w:hAnsi="微软雅黑" w:cs="宋体" w:hint="eastAsia"/>
          <w:color w:val="4B4B4B"/>
          <w:kern w:val="0"/>
          <w:sz w:val="24"/>
          <w:szCs w:val="24"/>
        </w:rPr>
        <w:t>批示范性职业教育集团学校建设，促进优质资源开放共享。</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w:t>
      </w:r>
      <w:r w:rsidRPr="00B92261">
        <w:rPr>
          <w:rFonts w:ascii="微软雅黑" w:eastAsia="微软雅黑" w:hAnsi="微软雅黑" w:cs="宋体" w:hint="eastAsia"/>
          <w:color w:val="4B4B4B"/>
          <w:kern w:val="0"/>
          <w:sz w:val="24"/>
          <w:szCs w:val="24"/>
        </w:rPr>
        <w:lastRenderedPageBreak/>
        <w:t>学质量与教学改革工程”、“研究生教育创新计划”、“高等学校哲学社会科学繁荣计划”和“高等学校高层次创新人才计划”。</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家庭经济困难学生资助。启动民族地区、贫困地区农村小学生营养改善计划；免除中等职业教育家庭经济困难学生和涉农专业学生学费；把普通高中学生和研究生纳入国家助学体系。</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教育国际交流合作。支持</w:t>
      </w:r>
      <w:proofErr w:type="gramStart"/>
      <w:r w:rsidRPr="00B92261">
        <w:rPr>
          <w:rFonts w:ascii="微软雅黑" w:eastAsia="微软雅黑" w:hAnsi="微软雅黑" w:cs="宋体" w:hint="eastAsia"/>
          <w:color w:val="4B4B4B"/>
          <w:kern w:val="0"/>
          <w:sz w:val="24"/>
          <w:szCs w:val="24"/>
        </w:rPr>
        <w:t>一</w:t>
      </w:r>
      <w:proofErr w:type="gramEnd"/>
      <w:r w:rsidRPr="00B92261">
        <w:rPr>
          <w:rFonts w:ascii="微软雅黑" w:eastAsia="微软雅黑" w:hAnsi="微软雅黑" w:cs="宋体" w:hint="eastAsia"/>
          <w:color w:val="4B4B4B"/>
          <w:kern w:val="0"/>
          <w:sz w:val="24"/>
          <w:szCs w:val="24"/>
        </w:rPr>
        <w:t>批示范性中外合作办学机构；支持在高校建设一批国际合作联合实验室、研究中心；引进一大批海外高层次人才；开展大中</w:t>
      </w:r>
      <w:r w:rsidRPr="00B92261">
        <w:rPr>
          <w:rFonts w:ascii="微软雅黑" w:eastAsia="微软雅黑" w:hAnsi="微软雅黑" w:cs="宋体" w:hint="eastAsia"/>
          <w:color w:val="4B4B4B"/>
          <w:kern w:val="0"/>
          <w:sz w:val="24"/>
          <w:szCs w:val="24"/>
        </w:rPr>
        <w:lastRenderedPageBreak/>
        <w:t>小学校长和骨干教师海外研修培训；支持扩大公派出国留学规模；实施留学中国计划，扩大来华留学生规模；培养各种外语人才；支持孔子学院建设。</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（六十七）组织开展改革试点。成立国家教育体制改革领导小组，研究部署、指导实施教育体制改革工作。根据统筹规划、分步实施、试点先行、动态调整的原则，选择部分地区和学校开展重大改革试点。</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终身教育体制机制建设试点。建立区域内普通教育、职业教育、继续教育之间的沟通机制；建立终身学习网络和服务平台；统筹开发社会教育资源，积极发展社区教育；建立学习成果认证体系，建立“学分银行”制度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第二十二章 加强组织领导</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w:t>
      </w:r>
      <w:r w:rsidRPr="00B92261">
        <w:rPr>
          <w:rFonts w:ascii="微软雅黑" w:eastAsia="微软雅黑" w:hAnsi="微软雅黑" w:cs="宋体" w:hint="eastAsia"/>
          <w:color w:val="4B4B4B"/>
          <w:kern w:val="0"/>
          <w:sz w:val="24"/>
          <w:szCs w:val="24"/>
        </w:rPr>
        <w:lastRenderedPageBreak/>
        <w:t>育广大师生。深入推动中国特色社会主义理论体系进教材、进课堂、进头脑。深入开展社会主义核心价值体系学习教育。</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加强学校领导班子和领导干部队伍建设，不断提高思想政治素质和办学治校能力。坚持德才兼备、以德为先用人标准，选拔任用学校领导干部。加大学校领导干部培养培训和交流任职力度。</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着力扩大党组织的覆盖面，推进工作创新，增强生机活力。充分发挥学校基层党组织战斗堡垒作用和党员先锋模范作用。加强在优秀青年教师、优秀学生中发展党员工作。重视学校共青团、少先队工作。</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加强教育系统党风廉政建设和行风建设。大兴密切联系群众之风、求真务实之风、艰苦奋斗之风、批评和自我批评之风。坚持标本兼治、综合治理、</w:t>
      </w:r>
      <w:proofErr w:type="gramStart"/>
      <w:r w:rsidRPr="00B92261">
        <w:rPr>
          <w:rFonts w:ascii="微软雅黑" w:eastAsia="微软雅黑" w:hAnsi="微软雅黑" w:cs="宋体" w:hint="eastAsia"/>
          <w:color w:val="4B4B4B"/>
          <w:kern w:val="0"/>
          <w:sz w:val="24"/>
          <w:szCs w:val="24"/>
        </w:rPr>
        <w:t>惩防并举</w:t>
      </w:r>
      <w:proofErr w:type="gramEnd"/>
      <w:r w:rsidRPr="00B92261">
        <w:rPr>
          <w:rFonts w:ascii="微软雅黑" w:eastAsia="微软雅黑" w:hAnsi="微软雅黑" w:cs="宋体" w:hint="eastAsia"/>
          <w:color w:val="4B4B4B"/>
          <w:kern w:val="0"/>
          <w:sz w:val="24"/>
          <w:szCs w:val="24"/>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lastRenderedPageBreak/>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sidRPr="00B92261">
        <w:rPr>
          <w:rFonts w:ascii="微软雅黑" w:eastAsia="微软雅黑" w:hAnsi="微软雅黑" w:cs="宋体" w:hint="eastAsia"/>
          <w:color w:val="4B4B4B"/>
          <w:kern w:val="0"/>
          <w:sz w:val="24"/>
          <w:szCs w:val="24"/>
        </w:rPr>
        <w:t>技防</w:t>
      </w:r>
      <w:proofErr w:type="gramEnd"/>
      <w:r w:rsidRPr="00B92261">
        <w:rPr>
          <w:rFonts w:ascii="微软雅黑" w:eastAsia="微软雅黑" w:hAnsi="微软雅黑" w:cs="宋体" w:hint="eastAsia"/>
          <w:color w:val="4B4B4B"/>
          <w:kern w:val="0"/>
          <w:sz w:val="24"/>
          <w:szCs w:val="24"/>
        </w:rPr>
        <w:t>措施。加强师生安全教育和学校安全管理，提高预防灾害、应急避险和防范违法犯罪活动的能力。加强校园和周边环境治安综合治理，为师生创造安定有序、和谐融洽、充满活力的工作、学习、生活环境。</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b/>
          <w:bCs/>
          <w:color w:val="4B4B4B"/>
          <w:kern w:val="0"/>
          <w:sz w:val="24"/>
          <w:szCs w:val="24"/>
        </w:rPr>
        <w:t xml:space="preserve">　　实 施</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《教育规划纲要》是21世纪我国第一个中长期教育规划纲要，涉及面广、时间跨度大、任务重、要求高，必须周密部署、精心组织、认真实施，确保各项任务落到实处。</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提出实施方案，制定配套政策。各地要围绕《教育规划纲要》确定的战略目标、主要任务、体制改革、重大措施和项目等，提出本地区实施的具体方案</w:t>
      </w:r>
      <w:r w:rsidRPr="00B92261">
        <w:rPr>
          <w:rFonts w:ascii="微软雅黑" w:eastAsia="微软雅黑" w:hAnsi="微软雅黑" w:cs="宋体" w:hint="eastAsia"/>
          <w:color w:val="4B4B4B"/>
          <w:kern w:val="0"/>
          <w:sz w:val="24"/>
          <w:szCs w:val="24"/>
        </w:rPr>
        <w:lastRenderedPageBreak/>
        <w:t>和措施，分阶段、分步骤组织实施。各有关部门要抓紧研究制定切实可行、操作性强的配套政策，尽快出台实施。</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B92261" w:rsidRPr="00B92261" w:rsidRDefault="00B92261" w:rsidP="00B9226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2261">
        <w:rPr>
          <w:rFonts w:ascii="微软雅黑" w:eastAsia="微软雅黑" w:hAnsi="微软雅黑" w:cs="宋体" w:hint="eastAsia"/>
          <w:color w:val="4B4B4B"/>
          <w:kern w:val="0"/>
          <w:sz w:val="24"/>
          <w:szCs w:val="24"/>
        </w:rPr>
        <w:t xml:space="preserve">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B92261" w:rsidRPr="00B92261" w:rsidRDefault="00B92261"/>
    <w:sectPr w:rsidR="00B92261" w:rsidRPr="00B922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61"/>
    <w:rsid w:val="00B92261"/>
    <w:rsid w:val="00D9526F"/>
    <w:rsid w:val="00F1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3C52"/>
  <w15:chartTrackingRefBased/>
  <w15:docId w15:val="{BF2C1CEF-3BB2-44D2-997F-02855CAC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79300">
      <w:bodyDiv w:val="1"/>
      <w:marLeft w:val="0"/>
      <w:marRight w:val="0"/>
      <w:marTop w:val="0"/>
      <w:marBottom w:val="0"/>
      <w:divBdr>
        <w:top w:val="none" w:sz="0" w:space="0" w:color="auto"/>
        <w:left w:val="none" w:sz="0" w:space="0" w:color="auto"/>
        <w:bottom w:val="none" w:sz="0" w:space="0" w:color="auto"/>
        <w:right w:val="none" w:sz="0" w:space="0" w:color="auto"/>
      </w:divBdr>
      <w:divsChild>
        <w:div w:id="998460544">
          <w:marLeft w:val="0"/>
          <w:marRight w:val="0"/>
          <w:marTop w:val="0"/>
          <w:marBottom w:val="0"/>
          <w:divBdr>
            <w:top w:val="none" w:sz="0" w:space="0" w:color="auto"/>
            <w:left w:val="none" w:sz="0" w:space="0" w:color="auto"/>
            <w:bottom w:val="none" w:sz="0" w:space="0" w:color="auto"/>
            <w:right w:val="none" w:sz="0" w:space="0" w:color="auto"/>
          </w:divBdr>
          <w:divsChild>
            <w:div w:id="1259753132">
              <w:marLeft w:val="0"/>
              <w:marRight w:val="0"/>
              <w:marTop w:val="0"/>
              <w:marBottom w:val="0"/>
              <w:divBdr>
                <w:top w:val="none" w:sz="0" w:space="0" w:color="auto"/>
                <w:left w:val="none" w:sz="0" w:space="0" w:color="auto"/>
                <w:bottom w:val="none" w:sz="0" w:space="0" w:color="auto"/>
                <w:right w:val="none" w:sz="0" w:space="0" w:color="auto"/>
              </w:divBdr>
              <w:divsChild>
                <w:div w:id="231307318">
                  <w:marLeft w:val="0"/>
                  <w:marRight w:val="0"/>
                  <w:marTop w:val="0"/>
                  <w:marBottom w:val="0"/>
                  <w:divBdr>
                    <w:top w:val="single" w:sz="6" w:space="31" w:color="A4A4A4"/>
                    <w:left w:val="single" w:sz="6" w:space="31" w:color="A4A4A4"/>
                    <w:bottom w:val="single" w:sz="6" w:space="15" w:color="A4A4A4"/>
                    <w:right w:val="single" w:sz="6" w:space="31" w:color="A4A4A4"/>
                  </w:divBdr>
                  <w:divsChild>
                    <w:div w:id="964893466">
                      <w:marLeft w:val="0"/>
                      <w:marRight w:val="0"/>
                      <w:marTop w:val="525"/>
                      <w:marBottom w:val="28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55</Pages>
  <Words>4564</Words>
  <Characters>26019</Characters>
  <Application>Microsoft Office Word</Application>
  <DocSecurity>0</DocSecurity>
  <Lines>216</Lines>
  <Paragraphs>61</Paragraphs>
  <ScaleCrop>false</ScaleCrop>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yunxian</dc:creator>
  <cp:keywords/>
  <dc:description/>
  <cp:lastModifiedBy>yunxian</cp:lastModifiedBy>
  <cp:revision>2</cp:revision>
  <dcterms:created xsi:type="dcterms:W3CDTF">2019-04-18T02:33:00Z</dcterms:created>
  <dcterms:modified xsi:type="dcterms:W3CDTF">2019-04-18T02:48:00Z</dcterms:modified>
</cp:coreProperties>
</file>